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rtl w:val="0"/>
          <w:lang w:val="en-US" w:eastAsia="zh-CN"/>
        </w:rPr>
        <w:t>教材选购操作流程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第一步：扫下面二维码，进入登录页面。（微信、支付宝均可）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PingFang SC Semibold"/>
          <w:sz w:val="24"/>
          <w:szCs w:val="24"/>
          <w:rtl w:val="0"/>
          <w:lang w:val="zh-TW" w:eastAsia="zh-TW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zh-TW" w:eastAsia="zh-TW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1242060</wp:posOffset>
            </wp:positionH>
            <wp:positionV relativeFrom="line">
              <wp:posOffset>354965</wp:posOffset>
            </wp:positionV>
            <wp:extent cx="2978150" cy="2862580"/>
            <wp:effectExtent l="0" t="0" r="12700" b="13970"/>
            <wp:wrapTopAndBottom/>
            <wp:docPr id="1073741825" name="officeArt object" descr="5ddd198932f0a888ba02501a0ca1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5ddd198932f0a888ba02501a0ca1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862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第二步：在登录页面上，点击学校栏，选择</w:t>
      </w:r>
      <w:r>
        <w:rPr>
          <w:rFonts w:hint="eastAsia" w:ascii="微软雅黑" w:hAnsi="微软雅黑" w:eastAsia="微软雅黑" w:cs="微软雅黑"/>
          <w:sz w:val="28"/>
          <w:szCs w:val="28"/>
          <w:rtl/>
          <w:lang w:val="ar-SA" w:bidi="ar-SA"/>
        </w:rPr>
        <w:t>“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 w:bidi="ar-SA"/>
        </w:rPr>
        <w:t>湖州师范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学院</w:t>
      </w:r>
      <w:r>
        <w:rPr>
          <w:rFonts w:hint="eastAsia" w:ascii="微软雅黑" w:hAnsi="微软雅黑" w:eastAsia="微软雅黑" w:cs="微软雅黑"/>
          <w:sz w:val="28"/>
          <w:szCs w:val="28"/>
          <w:rtl w:val="0"/>
        </w:rPr>
        <w:t>”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，点击学号栏，输入自己的学号，点击密码栏，输入密码（初始密码为学号后四位），点击登录。</w:t>
      </w:r>
    </w:p>
    <w:p>
      <w:pPr>
        <w:pStyle w:val="4"/>
        <w:framePr w:wrap="auto" w:vAnchor="margin" w:hAnchor="text" w:yAlign="inline"/>
        <w:jc w:val="center"/>
        <w:rPr>
          <w:rFonts w:hint="eastAsia" w:eastAsia="PingFang SC Semibold"/>
          <w:sz w:val="24"/>
          <w:szCs w:val="24"/>
          <w:rtl w:val="0"/>
          <w:lang w:val="zh-TW" w:eastAsia="zh-TW"/>
        </w:rPr>
      </w:pPr>
      <w:r>
        <w:drawing>
          <wp:inline distT="0" distB="0" distL="114300" distR="114300">
            <wp:extent cx="2144395" cy="331914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framePr w:wrap="auto" w:vAnchor="margin" w:hAnchor="text" w:yAlign="inline"/>
        <w:rPr>
          <w:rFonts w:hint="eastAsia" w:eastAsia="PingFang SC Semibold"/>
          <w:sz w:val="24"/>
          <w:szCs w:val="24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第三步：登录后点击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右上角图标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进入个人中心，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核对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账号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姓名、班级等资料信息，无误后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点击左上角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返回到原来的界面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。</w:t>
      </w: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  <w:r>
        <w:drawing>
          <wp:inline distT="0" distB="0" distL="114300" distR="114300">
            <wp:extent cx="2286000" cy="3337560"/>
            <wp:effectExtent l="0" t="0" r="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69820" cy="3863340"/>
            <wp:effectExtent l="0" t="0" r="1143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  <w:bookmarkStart w:id="0" w:name="_GoBack"/>
      <w:bookmarkEnd w:id="0"/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第四步：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点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/>
        </w:rPr>
        <w:t>”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选购中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/>
        </w:rPr>
        <w:t>“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，点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/>
        </w:rPr>
        <w:t>”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去选购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/>
        </w:rPr>
        <w:t>”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这个按扭，进入选购信息界面，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确认学期信息。确认无误点击去选购，进入选购页面。</w:t>
      </w: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  <w:r>
        <w:drawing>
          <wp:inline distT="0" distB="0" distL="114300" distR="114300">
            <wp:extent cx="2324100" cy="3147060"/>
            <wp:effectExtent l="0" t="0" r="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5060" cy="4579620"/>
            <wp:effectExtent l="0" t="0" r="1524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spacing w:line="360" w:lineRule="auto"/>
      </w:pP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第五步：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需要购买的打钩，</w:t>
      </w:r>
      <w:r>
        <w:rPr>
          <w:rFonts w:hint="eastAsia" w:ascii="微软雅黑" w:hAnsi="微软雅黑" w:eastAsia="微软雅黑" w:cs="微软雅黑"/>
          <w:sz w:val="28"/>
          <w:szCs w:val="28"/>
          <w:u w:val="double"/>
          <w:rtl w:val="0"/>
          <w:lang w:val="en-US" w:eastAsia="zh-CN"/>
        </w:rPr>
        <w:t>价格按书本定价的78%收取（思政教材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rtl w:val="0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u w:val="double"/>
          <w:shd w:val="clear" w:color="auto" w:fill="FFFFFF"/>
          <w:rtl w:val="0"/>
          <w:lang w:val="en-US" w:eastAsia="zh-CN"/>
        </w:rPr>
        <w:t>中小学教材</w:t>
      </w:r>
      <w:r>
        <w:rPr>
          <w:rFonts w:hint="eastAsia" w:ascii="微软雅黑" w:hAnsi="微软雅黑" w:eastAsia="微软雅黑" w:cs="微软雅黑"/>
          <w:sz w:val="28"/>
          <w:szCs w:val="28"/>
          <w:u w:val="double"/>
          <w:rtl w:val="0"/>
          <w:lang w:val="en-US" w:eastAsia="zh-CN"/>
        </w:rPr>
        <w:t>无折扣除外），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提交时会提示：除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  <w:t>学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籍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  <w:t>变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动不能退书，</w:t>
      </w:r>
      <w:r>
        <w:rPr>
          <w:rFonts w:hint="eastAsia" w:ascii="微软雅黑" w:hAnsi="微软雅黑" w:eastAsia="微软雅黑" w:cs="微软雅黑"/>
          <w:sz w:val="28"/>
          <w:szCs w:val="28"/>
          <w:lang w:val="zh-TW" w:eastAsia="zh-TW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-285750</wp:posOffset>
            </wp:positionH>
            <wp:positionV relativeFrom="line">
              <wp:posOffset>-6812915</wp:posOffset>
            </wp:positionV>
            <wp:extent cx="2635250" cy="2512060"/>
            <wp:effectExtent l="0" t="0" r="12700" b="2540"/>
            <wp:wrapTopAndBottom/>
            <wp:docPr id="1073741830" name="officeArt object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图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512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部分教材单价可能会有变化，最终结算以实际单价为准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CN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点确定后提交成功。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rtl w:val="0"/>
          <w:lang w:val="zh-TW"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rtl w:val="0"/>
          <w:lang w:val="en-US" w:eastAsia="zh-CN"/>
        </w:rPr>
        <w:t>未点提交确定按钮直接退出，将不会选中教材。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rtl w:val="0"/>
          <w:lang w:val="zh-TW" w:eastAsia="zh-CN"/>
        </w:rPr>
        <w:t>）</w:t>
      </w:r>
    </w:p>
    <w:p>
      <w:pPr>
        <w:pStyle w:val="4"/>
        <w:framePr w:wrap="auto" w:vAnchor="margin" w:hAnchor="text" w:yAlign="inline"/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2331720" cy="4594860"/>
            <wp:effectExtent l="0" t="0" r="1143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</w:t>
      </w:r>
      <w:r>
        <w:drawing>
          <wp:inline distT="0" distB="0" distL="114300" distR="114300">
            <wp:extent cx="2324100" cy="3124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framePr w:wrap="auto" w:vAnchor="margin" w:hAnchor="text" w:yAlign="inline"/>
      </w:pPr>
    </w:p>
    <w:p>
      <w:pPr>
        <w:pStyle w:val="4"/>
        <w:framePr w:wrap="auto" w:vAnchor="margin" w:hAnchor="text" w:yAlign="inline"/>
        <w:rPr>
          <w:rFonts w:ascii="Calibri" w:hAnsi="Calibri" w:eastAsia="Arial Unicode MS"/>
          <w:rtl w:val="0"/>
          <w:lang w:val="en-US"/>
        </w:rPr>
      </w:pPr>
      <w:r>
        <w:rPr>
          <w:rFonts w:ascii="Calibri" w:hAnsi="Calibri" w:eastAsia="Arial Unicode MS"/>
          <w:rtl w:val="0"/>
          <w:lang w:val="en-US"/>
        </w:rPr>
        <w:t xml:space="preserve">         </w:t>
      </w:r>
    </w:p>
    <w:p>
      <w:pPr>
        <w:pStyle w:val="4"/>
        <w:framePr w:wrap="auto" w:vAnchor="margin" w:hAnchor="text" w:yAlign="inline"/>
        <w:rPr>
          <w:rFonts w:ascii="Calibri" w:hAnsi="Calibri" w:eastAsia="Arial Unicode MS"/>
          <w:rtl w:val="0"/>
          <w:lang w:val="en-US"/>
        </w:rPr>
      </w:pPr>
    </w:p>
    <w:p>
      <w:pPr>
        <w:pStyle w:val="4"/>
        <w:framePr w:wrap="auto" w:vAnchor="margin" w:hAnchor="text" w:yAlign="inline"/>
        <w:rPr>
          <w:rFonts w:ascii="Calibri" w:hAnsi="Calibri" w:eastAsia="Arial Unicode MS"/>
          <w:rtl w:val="0"/>
          <w:lang w:val="en-US"/>
        </w:rPr>
      </w:pPr>
    </w:p>
    <w:p>
      <w:pPr>
        <w:pStyle w:val="4"/>
        <w:framePr w:wrap="auto" w:vAnchor="margin" w:hAnchor="text" w:yAlign="inline"/>
        <w:rPr>
          <w:rFonts w:ascii="Calibri" w:hAnsi="Calibri" w:eastAsia="Arial Unicode MS"/>
          <w:rtl w:val="0"/>
          <w:lang w:val="en-US"/>
        </w:rPr>
      </w:pPr>
    </w:p>
    <w:p>
      <w:pPr>
        <w:pStyle w:val="4"/>
        <w:framePr w:wrap="auto" w:vAnchor="margin" w:hAnchor="text" w:yAlign="inline"/>
        <w:rPr>
          <w:rFonts w:ascii="Calibri" w:hAnsi="Calibri" w:eastAsia="Arial Unicode MS"/>
          <w:rtl w:val="0"/>
          <w:lang w:val="en-US"/>
        </w:rPr>
      </w:pPr>
    </w:p>
    <w:p>
      <w:pPr>
        <w:pStyle w:val="4"/>
        <w:framePr w:wrap="auto" w:vAnchor="margin" w:hAnchor="text" w:yAlign="inline"/>
        <w:rPr>
          <w:rFonts w:ascii="Calibri" w:hAnsi="Calibri" w:eastAsia="Arial Unicode MS"/>
          <w:rtl w:val="0"/>
          <w:lang w:val="en-US"/>
        </w:rPr>
      </w:pPr>
    </w:p>
    <w:p>
      <w:pPr>
        <w:pStyle w:val="4"/>
        <w:framePr w:wrap="auto" w:vAnchor="margin" w:hAnchor="text" w:yAlign="inline"/>
        <w:rPr>
          <w:rFonts w:ascii="Calibri" w:hAnsi="Calibri" w:eastAsia="Arial Unicode MS"/>
          <w:rtl w:val="0"/>
          <w:lang w:val="en-US"/>
        </w:rPr>
      </w:pPr>
    </w:p>
    <w:p>
      <w:pPr>
        <w:pStyle w:val="4"/>
        <w:framePr w:wrap="auto" w:vAnchor="margin" w:hAnchor="text" w:yAlign="inline"/>
        <w:rPr>
          <w:rFonts w:ascii="Calibri" w:hAnsi="Calibri" w:eastAsia="Arial Unicode MS"/>
          <w:rtl w:val="0"/>
          <w:lang w:val="en-US"/>
        </w:rPr>
      </w:pPr>
    </w:p>
    <w:p>
      <w:pPr>
        <w:pStyle w:val="4"/>
        <w:framePr w:wrap="auto" w:vAnchor="margin" w:hAnchor="text" w:yAlign="inline"/>
        <w:ind w:firstLine="843"/>
        <w:rPr>
          <w:rFonts w:hint="eastAsia" w:ascii="微软雅黑" w:hAnsi="微软雅黑" w:eastAsia="微软雅黑" w:cs="微软雅黑"/>
          <w:sz w:val="28"/>
          <w:szCs w:val="28"/>
          <w:u w:val="double"/>
          <w:rtl w:val="0"/>
          <w:lang w:val="zh-TW" w:eastAsia="zh-TW"/>
        </w:rPr>
      </w:pP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提交后，则选购成功，可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CN" w:eastAsia="zh-CN"/>
        </w:rPr>
        <w:t>在学期列表的我的选购中，查看到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选购单号，点进去可以看到所选购的教材，如果想重新选择，可以删除选购进行重选，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double"/>
          <w:rtl w:val="0"/>
          <w:lang w:val="zh-TW" w:eastAsia="zh-TW"/>
        </w:rPr>
        <w:t>选购为学生自愿，等学校规定的选购时间结束，不能再改动选购单，视为协议生效，非学籍变动原因不能退货。</w:t>
      </w:r>
    </w:p>
    <w:p>
      <w:pPr>
        <w:pStyle w:val="4"/>
        <w:framePr w:wrap="auto" w:vAnchor="margin" w:hAnchor="text" w:yAlign="inline"/>
        <w:ind w:firstLine="843"/>
        <w:rPr>
          <w:rFonts w:hint="eastAsia" w:ascii="微软雅黑" w:hAnsi="微软雅黑" w:eastAsia="微软雅黑" w:cs="微软雅黑"/>
          <w:sz w:val="28"/>
          <w:szCs w:val="28"/>
          <w:u w:val="double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ind w:firstLine="843"/>
        <w:rPr>
          <w:rFonts w:hint="eastAsia" w:ascii="微软雅黑" w:hAnsi="微软雅黑" w:eastAsia="微软雅黑" w:cs="微软雅黑"/>
          <w:sz w:val="28"/>
          <w:szCs w:val="28"/>
          <w:u w:val="double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jc w:val="center"/>
        <w:rPr>
          <w:rFonts w:hint="eastAsia" w:ascii="微软雅黑" w:hAnsi="微软雅黑" w:eastAsia="微软雅黑" w:cs="微软雅黑"/>
          <w:sz w:val="28"/>
          <w:szCs w:val="28"/>
          <w:u w:val="double"/>
          <w:rtl w:val="0"/>
          <w:lang w:val="zh-TW" w:eastAsia="zh-TW"/>
        </w:rPr>
      </w:pPr>
      <w:r>
        <w:drawing>
          <wp:inline distT="0" distB="0" distL="114300" distR="114300">
            <wp:extent cx="2301240" cy="3751580"/>
            <wp:effectExtent l="0" t="0" r="381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</w:pP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  <w:t>如果您不想选购教材，请在选购信息界面点击灰色的”我不选教材“按扭并提交。</w:t>
      </w:r>
    </w:p>
    <w:p>
      <w:pPr>
        <w:pStyle w:val="4"/>
        <w:framePr w:wrap="auto" w:vAnchor="margin" w:hAnchor="text" w:yAlign="inline"/>
        <w:spacing w:line="360" w:lineRule="auto"/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</w:pPr>
      <w:r>
        <w:rPr>
          <w:rFonts w:hint="eastAsia" w:ascii="微软雅黑" w:hAnsi="微软雅黑" w:eastAsia="微软雅黑" w:cs="微软雅黑"/>
          <w:sz w:val="28"/>
          <w:szCs w:val="28"/>
          <w:u w:val="double"/>
          <w:lang w:val="zh-TW" w:eastAsia="zh-TW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-666115</wp:posOffset>
            </wp:positionH>
            <wp:positionV relativeFrom="line">
              <wp:posOffset>5421630</wp:posOffset>
            </wp:positionV>
            <wp:extent cx="2635250" cy="3224530"/>
            <wp:effectExtent l="0" t="0" r="12700" b="13970"/>
            <wp:wrapTopAndBottom/>
            <wp:docPr id="1073741833" name="officeArt object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fficeArt object" descr="图像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3224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  <w:t>选购有疑问可联系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 xml:space="preserve">： 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  <w:t>13567280748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  <w:t>670748  刘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老师</w:t>
      </w:r>
    </w:p>
    <w:p>
      <w:pPr>
        <w:pStyle w:val="4"/>
        <w:framePr w:wrap="auto" w:vAnchor="margin" w:hAnchor="text" w:yAlign="inline"/>
      </w:pPr>
      <w:r>
        <w:rPr>
          <w:rFonts w:hint="eastAsia" w:ascii="微软雅黑" w:hAnsi="微软雅黑" w:eastAsia="微软雅黑" w:cs="微软雅黑"/>
          <w:sz w:val="28"/>
          <w:szCs w:val="28"/>
          <w:rtl w:val="0"/>
          <w:lang w:val="en-US" w:eastAsia="zh-CN"/>
        </w:rPr>
        <w:t xml:space="preserve">                             </w:t>
      </w:r>
      <w:r>
        <w:rPr>
          <w:rFonts w:ascii="Calibri" w:hAnsi="Calibri" w:eastAsia="Arial Unicode MS"/>
          <w:rtl w:val="0"/>
          <w:lang w:val="en-US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mRjN2IwNDVmN2M5NjQ1MThmNTllNjgzNjE1NjcifQ=="/>
  </w:docVars>
  <w:rsids>
    <w:rsidRoot w:val="28BB2C11"/>
    <w:rsid w:val="28BB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2024-07-01T01:31:00Z</dcterms:created>
  <dc:creator>little monk</dc:creator>
  <cp:lastModifiedBy>little monk</cp:lastModifiedBy>
  <dcterms:modified xsi:type="dcterms:W3CDTF">2024-07-01T01:32:49Z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F97159B41A6041AB9F07181C9834532A_11</vt:lpwstr>
  </property>
</Properties>
</file>